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4BF" w14:textId="77777777" w:rsidR="00BB0025" w:rsidRPr="00DB696C" w:rsidRDefault="00BB0025" w:rsidP="006F5876">
      <w:pPr>
        <w:jc w:val="both"/>
        <w:rPr>
          <w:rFonts w:ascii="Garamond" w:hAnsi="Garamond"/>
        </w:rPr>
      </w:pPr>
    </w:p>
    <w:p w14:paraId="6AF8BEB0" w14:textId="77777777" w:rsidR="00982DE3" w:rsidRPr="00DB696C" w:rsidRDefault="00982DE3" w:rsidP="006F5876">
      <w:pPr>
        <w:jc w:val="center"/>
        <w:rPr>
          <w:rFonts w:ascii="Garamond" w:hAnsi="Garamond"/>
          <w:b/>
          <w:sz w:val="36"/>
          <w:szCs w:val="36"/>
        </w:rPr>
      </w:pPr>
      <w:r w:rsidRPr="00DB696C">
        <w:rPr>
          <w:rFonts w:ascii="Garamond" w:hAnsi="Garamond"/>
          <w:b/>
          <w:sz w:val="36"/>
          <w:szCs w:val="36"/>
        </w:rPr>
        <w:t xml:space="preserve">Geschäftsordnung des Gemeinderates </w:t>
      </w:r>
      <w:r w:rsidRPr="00DB696C">
        <w:rPr>
          <w:rFonts w:ascii="Garamond" w:hAnsi="Garamond"/>
          <w:b/>
          <w:sz w:val="36"/>
          <w:szCs w:val="36"/>
        </w:rPr>
        <w:br/>
        <w:t>der KHG Karlsruhe</w:t>
      </w:r>
    </w:p>
    <w:p w14:paraId="63B854D4" w14:textId="08B60DF2" w:rsidR="00982DE3" w:rsidRPr="00DB696C" w:rsidRDefault="007A0D0A" w:rsidP="00A27738">
      <w:pPr>
        <w:pStyle w:val="Untertitel"/>
        <w:jc w:val="center"/>
      </w:pPr>
      <w:r>
        <w:t xml:space="preserve">Stand: </w:t>
      </w:r>
      <w:r w:rsidR="00EF1D00">
        <w:t>April</w:t>
      </w:r>
      <w:r w:rsidR="00EB699B">
        <w:t xml:space="preserve"> 2021</w:t>
      </w:r>
    </w:p>
    <w:p w14:paraId="319B42A0" w14:textId="77777777" w:rsidR="00982DE3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§1 Einberufung von Sitzungen</w:t>
      </w:r>
    </w:p>
    <w:p w14:paraId="2C57C666" w14:textId="77777777" w:rsidR="00617203" w:rsidRPr="00E72631" w:rsidRDefault="00617203" w:rsidP="00617203">
      <w:pPr>
        <w:pStyle w:val="Listenabsatz"/>
        <w:numPr>
          <w:ilvl w:val="0"/>
          <w:numId w:val="5"/>
        </w:numPr>
        <w:jc w:val="both"/>
        <w:rPr>
          <w:rFonts w:ascii="Garamond" w:hAnsi="Garamond"/>
        </w:rPr>
      </w:pPr>
      <w:r w:rsidRPr="00E72631">
        <w:rPr>
          <w:rFonts w:ascii="Garamond" w:hAnsi="Garamond"/>
        </w:rPr>
        <w:t xml:space="preserve">Die Sitzungen des Gemeinderates (im Folgenden GR) werden von der/dem </w:t>
      </w:r>
      <w:r w:rsidR="004F71AD">
        <w:rPr>
          <w:rFonts w:ascii="Garamond" w:hAnsi="Garamond"/>
        </w:rPr>
        <w:t>Sitzungsleiter(in)</w:t>
      </w:r>
      <w:r w:rsidRPr="00E72631">
        <w:rPr>
          <w:rFonts w:ascii="Garamond" w:hAnsi="Garamond"/>
        </w:rPr>
        <w:t xml:space="preserve"> der </w:t>
      </w:r>
      <w:r w:rsidR="004F71AD">
        <w:rPr>
          <w:rFonts w:ascii="Garamond" w:hAnsi="Garamond"/>
        </w:rPr>
        <w:t xml:space="preserve">kommenden Sitzung, der </w:t>
      </w:r>
      <w:r w:rsidRPr="00E72631">
        <w:rPr>
          <w:rFonts w:ascii="Garamond" w:hAnsi="Garamond"/>
        </w:rPr>
        <w:t>Terminplanung des Semesterprogramms entsprechend, in der Regel ein- bis zweimal monatlich, einberufen.</w:t>
      </w:r>
    </w:p>
    <w:p w14:paraId="3E62FB77" w14:textId="09FF79C9" w:rsidR="00617203" w:rsidRDefault="00617203" w:rsidP="00617203">
      <w:pPr>
        <w:numPr>
          <w:ilvl w:val="0"/>
          <w:numId w:val="5"/>
        </w:numPr>
        <w:jc w:val="both"/>
        <w:rPr>
          <w:rFonts w:ascii="Garamond" w:hAnsi="Garamond"/>
        </w:rPr>
      </w:pPr>
      <w:r w:rsidRPr="00617203">
        <w:rPr>
          <w:rFonts w:ascii="Garamond" w:hAnsi="Garamond"/>
        </w:rPr>
        <w:t xml:space="preserve">Außerordentliche Sitzungen können von GR-Mitgliedern, vom </w:t>
      </w:r>
      <w:r w:rsidR="00EF1D00">
        <w:rPr>
          <w:rFonts w:ascii="Garamond" w:hAnsi="Garamond"/>
        </w:rPr>
        <w:t>Veranstaltung</w:t>
      </w:r>
      <w:r w:rsidRPr="00617203">
        <w:rPr>
          <w:rFonts w:ascii="Garamond" w:hAnsi="Garamond"/>
        </w:rPr>
        <w:t>steam oder von einzelnen Arbeitskreisen der KHG beantragt werden. Der Antrag bedarf zur Annahme einer einfachen Mehrheit im GR.</w:t>
      </w:r>
    </w:p>
    <w:p w14:paraId="28EFDB47" w14:textId="59D2629A" w:rsidR="00590EF0" w:rsidRPr="00617203" w:rsidRDefault="00590EF0" w:rsidP="00617203">
      <w:pPr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Die Sitzungen können auch digital stattfinden. Online-Sitzungen haben denselben Stellenwert wie Sitzungen in Präsenz.</w:t>
      </w:r>
    </w:p>
    <w:p w14:paraId="7655D7D9" w14:textId="77777777" w:rsidR="00982DE3" w:rsidRPr="00DB696C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§2 Einladung zu Sitzungen</w:t>
      </w:r>
    </w:p>
    <w:p w14:paraId="564694F2" w14:textId="77777777" w:rsidR="00982DE3" w:rsidRPr="00DB696C" w:rsidRDefault="00982DE3" w:rsidP="00617203">
      <w:pPr>
        <w:numPr>
          <w:ilvl w:val="0"/>
          <w:numId w:val="23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 xml:space="preserve">Die Einladung soll mindestens acht Tage vor der Sitzung per </w:t>
      </w:r>
      <w:proofErr w:type="spellStart"/>
      <w:proofErr w:type="gramStart"/>
      <w:r w:rsidRPr="00DB696C">
        <w:rPr>
          <w:rFonts w:ascii="Garamond" w:hAnsi="Garamond"/>
        </w:rPr>
        <w:t>eMail</w:t>
      </w:r>
      <w:proofErr w:type="spellEnd"/>
      <w:proofErr w:type="gramEnd"/>
      <w:r w:rsidRPr="00DB696C">
        <w:rPr>
          <w:rFonts w:ascii="Garamond" w:hAnsi="Garamond"/>
        </w:rPr>
        <w:t xml:space="preserve"> über den Mailverteiler der KHG erfolgen. </w:t>
      </w:r>
    </w:p>
    <w:p w14:paraId="6CCCDE27" w14:textId="07E54C43" w:rsidR="00982DE3" w:rsidRPr="00DB696C" w:rsidRDefault="00982DE3" w:rsidP="00617203">
      <w:pPr>
        <w:numPr>
          <w:ilvl w:val="0"/>
          <w:numId w:val="23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Die Einladung enthält die Angabe des Versammlungsortes</w:t>
      </w:r>
      <w:r w:rsidR="00590EF0">
        <w:rPr>
          <w:rFonts w:ascii="Garamond" w:hAnsi="Garamond"/>
        </w:rPr>
        <w:t>, ob online (mit Link) oder in Präsenz,</w:t>
      </w:r>
      <w:r w:rsidRPr="00DB696C">
        <w:rPr>
          <w:rFonts w:ascii="Garamond" w:hAnsi="Garamond"/>
        </w:rPr>
        <w:t xml:space="preserve"> die Zeit, die vorläufigen Tagesordnungspunkte (</w:t>
      </w:r>
      <w:proofErr w:type="spellStart"/>
      <w:r w:rsidRPr="00DB696C">
        <w:rPr>
          <w:rFonts w:ascii="Garamond" w:hAnsi="Garamond"/>
        </w:rPr>
        <w:t>TOPe</w:t>
      </w:r>
      <w:proofErr w:type="spellEnd"/>
      <w:r w:rsidRPr="00DB696C">
        <w:rPr>
          <w:rFonts w:ascii="Garamond" w:hAnsi="Garamond"/>
        </w:rPr>
        <w:t>) und eventuell vorliegende Anträge aus der Gemeinde.</w:t>
      </w:r>
    </w:p>
    <w:p w14:paraId="0A7380FF" w14:textId="77777777" w:rsidR="00982DE3" w:rsidRPr="00DB696C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§3 Beschlussfähigkeit des GR</w:t>
      </w:r>
    </w:p>
    <w:p w14:paraId="0C286FCF" w14:textId="77777777" w:rsidR="00982DE3" w:rsidRPr="00DB696C" w:rsidRDefault="00982DE3" w:rsidP="006F5876">
      <w:pPr>
        <w:numPr>
          <w:ilvl w:val="0"/>
          <w:numId w:val="6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Der GR ist beschlussfähig, wenn mehr als die Hälfte seiner Mitglieder anwesend ist.</w:t>
      </w:r>
    </w:p>
    <w:p w14:paraId="06562262" w14:textId="057F5ED4" w:rsidR="00982DE3" w:rsidRPr="00DB696C" w:rsidRDefault="00982DE3" w:rsidP="00DB696C">
      <w:pPr>
        <w:numPr>
          <w:ilvl w:val="0"/>
          <w:numId w:val="6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Ist der GR ni</w:t>
      </w:r>
      <w:r w:rsidR="00DB696C">
        <w:rPr>
          <w:rFonts w:ascii="Garamond" w:hAnsi="Garamond"/>
        </w:rPr>
        <w:t>cht beschlussfähig, so kann die</w:t>
      </w:r>
      <w:r w:rsidR="00394AD3">
        <w:rPr>
          <w:rFonts w:ascii="Garamond" w:hAnsi="Garamond"/>
        </w:rPr>
        <w:t xml:space="preserve"> Sprecherin</w:t>
      </w:r>
      <w:r w:rsidRPr="00DB696C">
        <w:rPr>
          <w:rFonts w:ascii="Garamond" w:hAnsi="Garamond"/>
        </w:rPr>
        <w:t xml:space="preserve">/der </w:t>
      </w:r>
      <w:r w:rsidR="00394AD3">
        <w:rPr>
          <w:rFonts w:ascii="Garamond" w:hAnsi="Garamond"/>
        </w:rPr>
        <w:t>Sprecher</w:t>
      </w:r>
      <w:r w:rsidRPr="00DB696C">
        <w:rPr>
          <w:rFonts w:ascii="Garamond" w:hAnsi="Garamond"/>
        </w:rPr>
        <w:t xml:space="preserve"> mit einer Frist von acht Tagen eine neue Sitzung mit derselben vorläufigen Tagesordnung einberufen. Der GR ist dann in jedem Fall beschlussfähig. Dies ist in der Einladung anzukündigen.</w:t>
      </w:r>
    </w:p>
    <w:p w14:paraId="3171B656" w14:textId="77777777" w:rsidR="00982DE3" w:rsidRPr="00DB696C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§4 Öffentlichkeit von Sitzungen</w:t>
      </w:r>
    </w:p>
    <w:p w14:paraId="726CC593" w14:textId="77777777" w:rsidR="00982DE3" w:rsidRPr="00DB696C" w:rsidRDefault="00982DE3" w:rsidP="006F5876">
      <w:pPr>
        <w:numPr>
          <w:ilvl w:val="0"/>
          <w:numId w:val="7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Die Sitzungen des GR sind in der Regel öffentlich.</w:t>
      </w:r>
    </w:p>
    <w:p w14:paraId="51E48B6B" w14:textId="77777777" w:rsidR="00982DE3" w:rsidRPr="00DB696C" w:rsidRDefault="00982DE3" w:rsidP="00DB696C">
      <w:pPr>
        <w:numPr>
          <w:ilvl w:val="0"/>
          <w:numId w:val="7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 xml:space="preserve">Sitzungen oder einzelne Tagesordnungspunkte können auch unter Ausschluss der Öffentlichkeit abgehalten </w:t>
      </w:r>
      <w:r w:rsidR="00DB696C">
        <w:rPr>
          <w:rFonts w:ascii="Garamond" w:hAnsi="Garamond"/>
        </w:rPr>
        <w:t>werd</w:t>
      </w:r>
      <w:r w:rsidRPr="00DB696C">
        <w:rPr>
          <w:rFonts w:ascii="Garamond" w:hAnsi="Garamond"/>
        </w:rPr>
        <w:t>en, wenn dies die absolute Mehrheit der anwesenden GR-Mitglieder beschließt.</w:t>
      </w:r>
    </w:p>
    <w:p w14:paraId="47C55AD1" w14:textId="77777777" w:rsidR="00982DE3" w:rsidRPr="00DB696C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§5 Zusammensetzung des GR</w:t>
      </w:r>
    </w:p>
    <w:p w14:paraId="7939E0AF" w14:textId="77777777" w:rsidR="00982DE3" w:rsidRPr="00DB696C" w:rsidRDefault="00982DE3" w:rsidP="006F5876">
      <w:pPr>
        <w:numPr>
          <w:ilvl w:val="0"/>
          <w:numId w:val="8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Der GR setzt sich gemäß §3 (2) der Satzung der KHG zusammen.</w:t>
      </w:r>
    </w:p>
    <w:p w14:paraId="3C6D94D5" w14:textId="7F1300D1" w:rsidR="00982DE3" w:rsidRPr="00DB696C" w:rsidRDefault="00DB696C" w:rsidP="006F5876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Eine</w:t>
      </w:r>
      <w:r w:rsidR="003B1724">
        <w:rPr>
          <w:rFonts w:ascii="Garamond" w:hAnsi="Garamond"/>
        </w:rPr>
        <w:t xml:space="preserve"> Sprecherin</w:t>
      </w:r>
      <w:r>
        <w:rPr>
          <w:rFonts w:ascii="Garamond" w:hAnsi="Garamond"/>
        </w:rPr>
        <w:t>/</w:t>
      </w:r>
      <w:r w:rsidR="00982DE3" w:rsidRPr="00DB696C">
        <w:rPr>
          <w:rFonts w:ascii="Garamond" w:hAnsi="Garamond"/>
        </w:rPr>
        <w:t xml:space="preserve">ein </w:t>
      </w:r>
      <w:r w:rsidR="003B1724">
        <w:rPr>
          <w:rFonts w:ascii="Garamond" w:hAnsi="Garamond"/>
        </w:rPr>
        <w:t>Sprecher</w:t>
      </w:r>
      <w:r w:rsidR="00982DE3" w:rsidRPr="00DB696C">
        <w:rPr>
          <w:rFonts w:ascii="Garamond" w:hAnsi="Garamond"/>
        </w:rPr>
        <w:t xml:space="preserve"> des GR und e</w:t>
      </w:r>
      <w:r>
        <w:rPr>
          <w:rFonts w:ascii="Garamond" w:hAnsi="Garamond"/>
        </w:rPr>
        <w:t xml:space="preserve">ine stellvertretende </w:t>
      </w:r>
      <w:r w:rsidR="003B1724">
        <w:rPr>
          <w:rFonts w:ascii="Garamond" w:hAnsi="Garamond"/>
        </w:rPr>
        <w:t>Sprecherin</w:t>
      </w:r>
      <w:r w:rsidR="00982DE3" w:rsidRPr="00DB696C">
        <w:rPr>
          <w:rFonts w:ascii="Garamond" w:hAnsi="Garamond"/>
        </w:rPr>
        <w:t xml:space="preserve">/ein stellvertretender </w:t>
      </w:r>
      <w:r w:rsidR="003B1724">
        <w:rPr>
          <w:rFonts w:ascii="Garamond" w:hAnsi="Garamond"/>
        </w:rPr>
        <w:t>Sprecher</w:t>
      </w:r>
      <w:r w:rsidR="00982DE3" w:rsidRPr="00DB696C">
        <w:rPr>
          <w:rFonts w:ascii="Garamond" w:hAnsi="Garamond"/>
        </w:rPr>
        <w:t xml:space="preserve"> werden in der ersten Sitzung des neugewählten GR in getrennten Wahlgängen durch die GR-Mitglieder in – auf Wunsch eines Mitgliedes geheimer – Abstimmung gewählt.</w:t>
      </w:r>
    </w:p>
    <w:p w14:paraId="52F38193" w14:textId="77777777" w:rsidR="00982DE3" w:rsidRPr="00DB696C" w:rsidRDefault="00982DE3" w:rsidP="00DB696C">
      <w:pPr>
        <w:numPr>
          <w:ilvl w:val="0"/>
          <w:numId w:val="8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In derselben Sitzung wählen die GR-Mitglieder die Verantwortlichen für die in der Satzung der KHG unter §3 (5) genannten Aufgaben.</w:t>
      </w:r>
    </w:p>
    <w:p w14:paraId="62BEC834" w14:textId="77777777" w:rsidR="00982DE3" w:rsidRPr="00DB696C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§6 Leitung von Sitzungen</w:t>
      </w:r>
    </w:p>
    <w:p w14:paraId="4C1370FF" w14:textId="77777777" w:rsidR="00982DE3" w:rsidRPr="00DB696C" w:rsidRDefault="00982DE3" w:rsidP="006F5876">
      <w:pPr>
        <w:numPr>
          <w:ilvl w:val="0"/>
          <w:numId w:val="9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Die Sitzung soll von der Person geleitet werden, die bei der vorigen Sitzung Protokoll geführt hat.</w:t>
      </w:r>
    </w:p>
    <w:p w14:paraId="20E2B504" w14:textId="77777777" w:rsidR="00982DE3" w:rsidRPr="00DB696C" w:rsidRDefault="00DB696C" w:rsidP="006F5876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Die/</w:t>
      </w:r>
      <w:r w:rsidR="00982DE3" w:rsidRPr="00DB696C">
        <w:rPr>
          <w:rFonts w:ascii="Garamond" w:hAnsi="Garamond"/>
        </w:rPr>
        <w:t xml:space="preserve">Der Sitzungsleitende ruft die einzelnen </w:t>
      </w:r>
      <w:proofErr w:type="spellStart"/>
      <w:r w:rsidR="00982DE3" w:rsidRPr="00DB696C">
        <w:rPr>
          <w:rFonts w:ascii="Garamond" w:hAnsi="Garamond"/>
        </w:rPr>
        <w:t>TOPe</w:t>
      </w:r>
      <w:proofErr w:type="spellEnd"/>
      <w:r w:rsidR="00982DE3" w:rsidRPr="00DB696C">
        <w:rPr>
          <w:rFonts w:ascii="Garamond" w:hAnsi="Garamond"/>
        </w:rPr>
        <w:t xml:space="preserve"> auf und übergibt die Rede- und Diskussionsleitung an die Person, die den TOP eingebracht hat.</w:t>
      </w:r>
    </w:p>
    <w:p w14:paraId="34470DC8" w14:textId="77777777" w:rsidR="00982DE3" w:rsidRPr="00DB696C" w:rsidRDefault="00DB696C" w:rsidP="006F5876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Die/</w:t>
      </w:r>
      <w:r w:rsidR="00982DE3" w:rsidRPr="00DB696C">
        <w:rPr>
          <w:rFonts w:ascii="Garamond" w:hAnsi="Garamond"/>
        </w:rPr>
        <w:t>Der Sitzungsleitende ist für die Einhaltung des Zeitrahmens verantwortlich.</w:t>
      </w:r>
    </w:p>
    <w:p w14:paraId="24E87565" w14:textId="77777777" w:rsidR="00982DE3" w:rsidRPr="00DB696C" w:rsidRDefault="00982DE3" w:rsidP="006F5876">
      <w:pPr>
        <w:numPr>
          <w:ilvl w:val="0"/>
          <w:numId w:val="9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Die/Der Sitzungsleitende erteilt, falls nötig, das Wort in der Reih</w:t>
      </w:r>
      <w:r w:rsidR="00DB696C">
        <w:rPr>
          <w:rFonts w:ascii="Garamond" w:hAnsi="Garamond"/>
        </w:rPr>
        <w:t>enfolge der Redeliste. Will sie</w:t>
      </w:r>
      <w:r w:rsidRPr="00DB696C">
        <w:rPr>
          <w:rFonts w:ascii="Garamond" w:hAnsi="Garamond"/>
        </w:rPr>
        <w:t>/er sich selbst an d</w:t>
      </w:r>
      <w:r w:rsidR="00DB696C">
        <w:rPr>
          <w:rFonts w:ascii="Garamond" w:hAnsi="Garamond"/>
        </w:rPr>
        <w:t>er Debatte beteiligen, muss sie/</w:t>
      </w:r>
      <w:r w:rsidRPr="00DB696C">
        <w:rPr>
          <w:rFonts w:ascii="Garamond" w:hAnsi="Garamond"/>
        </w:rPr>
        <w:t>er sich auf die Redeliste setzen.</w:t>
      </w:r>
    </w:p>
    <w:p w14:paraId="04EC5EF7" w14:textId="42398937" w:rsidR="007F7573" w:rsidRPr="00DB696C" w:rsidRDefault="00DB696C" w:rsidP="00DB696C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Die/</w:t>
      </w:r>
      <w:r w:rsidR="00982DE3" w:rsidRPr="00DB696C">
        <w:rPr>
          <w:rFonts w:ascii="Garamond" w:hAnsi="Garamond"/>
        </w:rPr>
        <w:t xml:space="preserve">Der Sitzungsleitende unterbricht die Redeliste bei direkter Erwiderung, bei Informationsanfragen und bei Anträgen </w:t>
      </w:r>
      <w:r w:rsidR="00D11BA2">
        <w:rPr>
          <w:rFonts w:ascii="Garamond" w:hAnsi="Garamond"/>
        </w:rPr>
        <w:t>auf Schluss der Debatte</w:t>
      </w:r>
      <w:r w:rsidR="00982DE3" w:rsidRPr="00DB696C">
        <w:rPr>
          <w:rFonts w:ascii="Garamond" w:hAnsi="Garamond"/>
        </w:rPr>
        <w:t>.</w:t>
      </w:r>
      <w:r w:rsidR="007F7573" w:rsidRPr="00DB696C">
        <w:rPr>
          <w:rFonts w:ascii="Garamond" w:hAnsi="Garamond"/>
        </w:rPr>
        <w:t xml:space="preserve"> </w:t>
      </w:r>
      <w:r w:rsidR="00982DE3" w:rsidRPr="00DB696C">
        <w:rPr>
          <w:rFonts w:ascii="Garamond" w:hAnsi="Garamond"/>
        </w:rPr>
        <w:t xml:space="preserve">Ein angenommener Antrag </w:t>
      </w:r>
      <w:r w:rsidR="00D11BA2">
        <w:rPr>
          <w:rFonts w:ascii="Garamond" w:hAnsi="Garamond"/>
        </w:rPr>
        <w:t>auf</w:t>
      </w:r>
      <w:r w:rsidR="00982DE3" w:rsidRPr="00DB696C">
        <w:rPr>
          <w:rFonts w:ascii="Garamond" w:hAnsi="Garamond"/>
        </w:rPr>
        <w:t xml:space="preserve"> </w:t>
      </w:r>
      <w:r w:rsidR="00D11BA2">
        <w:rPr>
          <w:rFonts w:ascii="Garamond" w:hAnsi="Garamond"/>
        </w:rPr>
        <w:t>Schluss der Debatte</w:t>
      </w:r>
      <w:r w:rsidR="00982DE3" w:rsidRPr="00DB696C">
        <w:rPr>
          <w:rFonts w:ascii="Garamond" w:hAnsi="Garamond"/>
        </w:rPr>
        <w:t xml:space="preserve"> führt zur sofortigen Abstimmung ohne Berücksichtigung der restlichen Wortmeldungen auf der Redeliste.</w:t>
      </w:r>
    </w:p>
    <w:p w14:paraId="7B03D0D7" w14:textId="77777777" w:rsidR="00DB696C" w:rsidRPr="00DB696C" w:rsidRDefault="00982DE3" w:rsidP="00DB696C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§7 Protokoll von Sitzungen</w:t>
      </w:r>
    </w:p>
    <w:p w14:paraId="5C6FC143" w14:textId="77777777" w:rsidR="00DB696C" w:rsidRPr="00DB696C" w:rsidRDefault="00DB696C" w:rsidP="00DB696C">
      <w:pPr>
        <w:pStyle w:val="Listenabsatz"/>
        <w:numPr>
          <w:ilvl w:val="0"/>
          <w:numId w:val="12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Das Protokoll soll den wesentlichen Verlauf der Sitzung wiedergeben.</w:t>
      </w:r>
    </w:p>
    <w:p w14:paraId="46561C9A" w14:textId="77777777" w:rsidR="00DB696C" w:rsidRPr="00DB696C" w:rsidRDefault="00DB696C" w:rsidP="00DB696C">
      <w:pPr>
        <w:numPr>
          <w:ilvl w:val="0"/>
          <w:numId w:val="12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 xml:space="preserve">Das Protokoll enthält die namentliche Feststellung der Anwesenheit, die Feststellung der Beschlussfähigkeit, die Aufstellung der </w:t>
      </w:r>
      <w:proofErr w:type="spellStart"/>
      <w:r w:rsidRPr="00DB696C">
        <w:rPr>
          <w:rFonts w:ascii="Garamond" w:hAnsi="Garamond"/>
        </w:rPr>
        <w:t>TOPe</w:t>
      </w:r>
      <w:proofErr w:type="spellEnd"/>
      <w:r w:rsidRPr="00DB696C">
        <w:rPr>
          <w:rFonts w:ascii="Garamond" w:hAnsi="Garamond"/>
        </w:rPr>
        <w:t>, den Wortlaut aller schriftlichen Anträge, die Art und das Ergebnis der Abstimmungen und den Wortlaut aller Beschlüsse.</w:t>
      </w:r>
    </w:p>
    <w:p w14:paraId="7094240C" w14:textId="77777777" w:rsidR="00DB696C" w:rsidRDefault="007A0D0A" w:rsidP="00DB696C">
      <w:pPr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Das Protokoll muss innerhalb von 3 Tagen an die Mitglieder des Gemeinderats gesendet werden, damit diese Stellung beziehen können. </w:t>
      </w:r>
      <w:r w:rsidR="00DB696C">
        <w:rPr>
          <w:rFonts w:ascii="Garamond" w:hAnsi="Garamond"/>
        </w:rPr>
        <w:t>Das Protokoll muss spätestens</w:t>
      </w:r>
      <w:r w:rsidR="00DB696C" w:rsidRPr="00DB696C">
        <w:rPr>
          <w:rFonts w:ascii="Garamond" w:hAnsi="Garamond"/>
        </w:rPr>
        <w:t xml:space="preserve"> sieben Tage nach der erfolgten GR-Sitzung in gleicher Wei</w:t>
      </w:r>
      <w:r w:rsidR="00DB696C">
        <w:rPr>
          <w:rFonts w:ascii="Garamond" w:hAnsi="Garamond"/>
        </w:rPr>
        <w:t>se wie die Einladung (s. §2 (1)</w:t>
      </w:r>
      <w:r w:rsidR="00DB696C" w:rsidRPr="00DB696C">
        <w:rPr>
          <w:rFonts w:ascii="Garamond" w:hAnsi="Garamond"/>
        </w:rPr>
        <w:t>) versandt werden. Es wird den Mitgliedern des GR auf der nächsten ordentlichen Sitzung zur Genehmigung</w:t>
      </w:r>
      <w:r w:rsidR="00DB696C">
        <w:rPr>
          <w:rFonts w:ascii="Garamond" w:hAnsi="Garamond"/>
        </w:rPr>
        <w:t xml:space="preserve"> vorgelegt.</w:t>
      </w:r>
    </w:p>
    <w:p w14:paraId="7E37D3F8" w14:textId="77777777" w:rsidR="00DB696C" w:rsidRDefault="00DB696C" w:rsidP="00DB696C">
      <w:pPr>
        <w:numPr>
          <w:ilvl w:val="0"/>
          <w:numId w:val="12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Die Protokolle werden im Sekretariat gesammelt und können dort eingesehen werden.</w:t>
      </w:r>
    </w:p>
    <w:p w14:paraId="3ECBDBC9" w14:textId="77777777" w:rsidR="00982DE3" w:rsidRPr="00DB696C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t>§8 Rederecht, Stimmrecht und Abstimmungsmodus bei Sitzungen</w:t>
      </w:r>
    </w:p>
    <w:p w14:paraId="2DBB9041" w14:textId="77777777" w:rsidR="00DB696C" w:rsidRPr="00DB696C" w:rsidRDefault="00DB696C" w:rsidP="00DB696C">
      <w:pPr>
        <w:pStyle w:val="Listenabsatz"/>
        <w:numPr>
          <w:ilvl w:val="0"/>
          <w:numId w:val="17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Alle Anwesenden haben Rederecht.</w:t>
      </w:r>
    </w:p>
    <w:p w14:paraId="0F99C61D" w14:textId="1D76B650" w:rsidR="00DB696C" w:rsidRDefault="00DB696C" w:rsidP="00DB696C">
      <w:pPr>
        <w:numPr>
          <w:ilvl w:val="0"/>
          <w:numId w:val="17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>Das Stimmrecht regelt die Satzung der KHG unter §3 (3).</w:t>
      </w:r>
    </w:p>
    <w:p w14:paraId="6E3CE2B1" w14:textId="00B0FCDE" w:rsidR="00F36F6D" w:rsidRPr="00DB696C" w:rsidRDefault="00F36F6D" w:rsidP="00DB696C">
      <w:pPr>
        <w:numPr>
          <w:ilvl w:val="0"/>
          <w:numId w:val="17"/>
        </w:numPr>
        <w:jc w:val="both"/>
        <w:rPr>
          <w:rFonts w:ascii="Garamond" w:hAnsi="Garamond"/>
        </w:rPr>
      </w:pPr>
      <w:r>
        <w:rPr>
          <w:rFonts w:ascii="Garamond" w:hAnsi="Garamond"/>
        </w:rPr>
        <w:t>Eine Abstimmung kann auf Wunsch eines GR-Mitglieds geheim erfolgen.</w:t>
      </w:r>
    </w:p>
    <w:p w14:paraId="1951F85D" w14:textId="77777777" w:rsidR="00DB696C" w:rsidRPr="00DB696C" w:rsidRDefault="00DB696C" w:rsidP="00DB696C">
      <w:pPr>
        <w:numPr>
          <w:ilvl w:val="0"/>
          <w:numId w:val="17"/>
        </w:numPr>
        <w:jc w:val="both"/>
        <w:rPr>
          <w:rFonts w:ascii="Garamond" w:hAnsi="Garamond"/>
        </w:rPr>
      </w:pPr>
      <w:r w:rsidRPr="00DB696C">
        <w:rPr>
          <w:rFonts w:ascii="Garamond" w:hAnsi="Garamond"/>
        </w:rPr>
        <w:t xml:space="preserve">Anträge sind angenommen, wenn sie die einfache Mehrheit erreicht haben und sich weniger </w:t>
      </w:r>
      <w:r>
        <w:rPr>
          <w:rFonts w:ascii="Garamond" w:hAnsi="Garamond"/>
        </w:rPr>
        <w:t>a</w:t>
      </w:r>
      <w:r w:rsidRPr="00DB696C">
        <w:rPr>
          <w:rFonts w:ascii="Garamond" w:hAnsi="Garamond"/>
        </w:rPr>
        <w:t>ls die Hälfte der stimmberechtigten Anwesenden enthalten haben.</w:t>
      </w:r>
    </w:p>
    <w:p w14:paraId="78B1D99B" w14:textId="5AACF5B5" w:rsidR="00982DE3" w:rsidRPr="00DB696C" w:rsidRDefault="00982DE3" w:rsidP="006F5876">
      <w:pPr>
        <w:jc w:val="both"/>
        <w:rPr>
          <w:rFonts w:ascii="Garamond" w:hAnsi="Garamond"/>
          <w:b/>
          <w:sz w:val="32"/>
          <w:szCs w:val="32"/>
        </w:rPr>
      </w:pPr>
      <w:r w:rsidRPr="00DB696C">
        <w:rPr>
          <w:rFonts w:ascii="Garamond" w:hAnsi="Garamond"/>
          <w:b/>
          <w:sz w:val="32"/>
          <w:szCs w:val="32"/>
        </w:rPr>
        <w:lastRenderedPageBreak/>
        <w:t xml:space="preserve">§9 Aufgaben des GR </w:t>
      </w:r>
      <w:r w:rsidR="0032701F">
        <w:rPr>
          <w:rFonts w:ascii="Garamond" w:hAnsi="Garamond"/>
          <w:b/>
          <w:sz w:val="32"/>
          <w:szCs w:val="32"/>
        </w:rPr>
        <w:t>bei</w:t>
      </w:r>
      <w:r w:rsidRPr="00DB696C">
        <w:rPr>
          <w:rFonts w:ascii="Garamond" w:hAnsi="Garamond"/>
          <w:b/>
          <w:sz w:val="32"/>
          <w:szCs w:val="32"/>
        </w:rPr>
        <w:t xml:space="preserve"> der GV</w:t>
      </w:r>
    </w:p>
    <w:p w14:paraId="59F5F6A2" w14:textId="1DD44781" w:rsidR="00E72631" w:rsidRPr="00DB696C" w:rsidRDefault="00E72631" w:rsidP="00E72631">
      <w:pPr>
        <w:pStyle w:val="Listenabsatz"/>
        <w:numPr>
          <w:ilvl w:val="0"/>
          <w:numId w:val="20"/>
        </w:numPr>
        <w:jc w:val="both"/>
        <w:rPr>
          <w:rFonts w:ascii="Garamond" w:hAnsi="Garamond"/>
        </w:rPr>
      </w:pPr>
      <w:r w:rsidRPr="00E72631">
        <w:rPr>
          <w:rFonts w:ascii="Garamond" w:hAnsi="Garamond"/>
        </w:rPr>
        <w:t>D</w:t>
      </w:r>
      <w:r w:rsidR="001E61B0">
        <w:rPr>
          <w:rFonts w:ascii="Garamond" w:hAnsi="Garamond"/>
        </w:rPr>
        <w:t>ie Aufgaben des GR in der GV regelt die aktuelle Satzung der KHG.</w:t>
      </w:r>
    </w:p>
    <w:p w14:paraId="7E010BBD" w14:textId="77777777" w:rsidR="00E72631" w:rsidRPr="00E72631" w:rsidRDefault="00E72631" w:rsidP="00E72631">
      <w:pPr>
        <w:jc w:val="both"/>
        <w:rPr>
          <w:rFonts w:ascii="Garamond" w:hAnsi="Garamond"/>
          <w:b/>
          <w:sz w:val="32"/>
          <w:szCs w:val="32"/>
        </w:rPr>
      </w:pPr>
      <w:r w:rsidRPr="00E72631">
        <w:rPr>
          <w:rFonts w:ascii="Garamond" w:hAnsi="Garamond"/>
          <w:b/>
          <w:sz w:val="32"/>
          <w:szCs w:val="32"/>
        </w:rPr>
        <w:t>§10 Änderung der Geschäftsordnung</w:t>
      </w:r>
    </w:p>
    <w:p w14:paraId="092C3DB6" w14:textId="77777777" w:rsidR="00E72631" w:rsidRPr="00E72631" w:rsidRDefault="00E72631" w:rsidP="00E72631">
      <w:pPr>
        <w:jc w:val="both"/>
        <w:rPr>
          <w:rFonts w:ascii="Garamond" w:hAnsi="Garamond"/>
        </w:rPr>
      </w:pPr>
      <w:r w:rsidRPr="00E72631">
        <w:rPr>
          <w:rFonts w:ascii="Garamond" w:hAnsi="Garamond"/>
        </w:rPr>
        <w:t>Die Änderung der Geschäftsordnung bedarf einer 2/3-Mehrheit der GR-Mitglieder</w:t>
      </w:r>
    </w:p>
    <w:p w14:paraId="01481FE6" w14:textId="77777777" w:rsidR="00982DE3" w:rsidRPr="00DB696C" w:rsidRDefault="00982DE3" w:rsidP="006F5876">
      <w:pPr>
        <w:jc w:val="both"/>
        <w:rPr>
          <w:rFonts w:ascii="Garamond" w:hAnsi="Garamond"/>
        </w:rPr>
      </w:pPr>
    </w:p>
    <w:sectPr w:rsidR="00982DE3" w:rsidRPr="00DB696C" w:rsidSect="00137F5F">
      <w:headerReference w:type="default" r:id="rId7"/>
      <w:footerReference w:type="default" r:id="rId8"/>
      <w:pgSz w:w="11906" w:h="16838"/>
      <w:pgMar w:top="1417" w:right="1417" w:bottom="1134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06D9" w14:textId="77777777" w:rsidR="00225C45" w:rsidRDefault="00225C45" w:rsidP="000854FC">
      <w:pPr>
        <w:spacing w:after="0" w:line="240" w:lineRule="auto"/>
      </w:pPr>
      <w:r>
        <w:separator/>
      </w:r>
    </w:p>
  </w:endnote>
  <w:endnote w:type="continuationSeparator" w:id="0">
    <w:p w14:paraId="19F0963F" w14:textId="77777777" w:rsidR="00225C45" w:rsidRDefault="00225C45" w:rsidP="0008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1DCA" w14:textId="77777777" w:rsidR="00323B19" w:rsidRPr="00DB696C" w:rsidRDefault="00137F5F" w:rsidP="00137F5F">
    <w:pPr>
      <w:pStyle w:val="Fuzeile"/>
      <w:jc w:val="right"/>
      <w:rPr>
        <w:rFonts w:ascii="Garamond" w:hAnsi="Garamond"/>
        <w:color w:val="808080"/>
        <w:sz w:val="16"/>
        <w:szCs w:val="16"/>
      </w:rPr>
    </w:pPr>
    <w:r w:rsidRPr="00DB696C">
      <w:rPr>
        <w:rFonts w:ascii="Garamond" w:hAnsi="Garamond"/>
        <w:color w:val="808080"/>
        <w:sz w:val="16"/>
        <w:szCs w:val="16"/>
      </w:rPr>
      <w:t xml:space="preserve"> Seite </w:t>
    </w:r>
    <w:r w:rsidR="00FA5837" w:rsidRPr="00DB696C">
      <w:rPr>
        <w:rFonts w:ascii="Garamond" w:hAnsi="Garamond"/>
        <w:color w:val="808080"/>
        <w:sz w:val="16"/>
        <w:szCs w:val="16"/>
      </w:rPr>
      <w:fldChar w:fldCharType="begin"/>
    </w:r>
    <w:r w:rsidRPr="00DB696C">
      <w:rPr>
        <w:rFonts w:ascii="Garamond" w:hAnsi="Garamond"/>
        <w:color w:val="808080"/>
        <w:sz w:val="16"/>
        <w:szCs w:val="16"/>
      </w:rPr>
      <w:instrText xml:space="preserve"> PAGE   \* MERGEFORMAT </w:instrText>
    </w:r>
    <w:r w:rsidR="00FA5837" w:rsidRPr="00DB696C">
      <w:rPr>
        <w:rFonts w:ascii="Garamond" w:hAnsi="Garamond"/>
        <w:color w:val="808080"/>
        <w:sz w:val="16"/>
        <w:szCs w:val="16"/>
      </w:rPr>
      <w:fldChar w:fldCharType="separate"/>
    </w:r>
    <w:r w:rsidR="005E30D0">
      <w:rPr>
        <w:rFonts w:ascii="Garamond" w:hAnsi="Garamond"/>
        <w:noProof/>
        <w:color w:val="808080"/>
        <w:sz w:val="16"/>
        <w:szCs w:val="16"/>
      </w:rPr>
      <w:t>2</w:t>
    </w:r>
    <w:r w:rsidR="00FA5837" w:rsidRPr="00DB696C">
      <w:rPr>
        <w:rFonts w:ascii="Garamond" w:hAnsi="Garamond"/>
        <w:color w:val="808080"/>
        <w:sz w:val="16"/>
        <w:szCs w:val="16"/>
      </w:rPr>
      <w:fldChar w:fldCharType="end"/>
    </w:r>
    <w:r w:rsidR="003F4E77" w:rsidRPr="00DB696C">
      <w:rPr>
        <w:rFonts w:ascii="Garamond" w:hAnsi="Garamond"/>
        <w:color w:val="808080"/>
        <w:sz w:val="16"/>
        <w:szCs w:val="16"/>
      </w:rPr>
      <w:t>/</w:t>
    </w:r>
    <w:fldSimple w:instr=" NUMPAGES  \* Arabic  \* MERGEFORMAT ">
      <w:r w:rsidR="005E30D0" w:rsidRPr="005E30D0">
        <w:rPr>
          <w:rFonts w:ascii="Garamond" w:hAnsi="Garamond"/>
          <w:noProof/>
          <w:color w:val="808080"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2894" w14:textId="77777777" w:rsidR="00225C45" w:rsidRDefault="00225C45" w:rsidP="000854FC">
      <w:pPr>
        <w:spacing w:after="0" w:line="240" w:lineRule="auto"/>
      </w:pPr>
      <w:r>
        <w:separator/>
      </w:r>
    </w:p>
  </w:footnote>
  <w:footnote w:type="continuationSeparator" w:id="0">
    <w:p w14:paraId="296C7A45" w14:textId="77777777" w:rsidR="00225C45" w:rsidRDefault="00225C45" w:rsidP="0008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521"/>
      <w:gridCol w:w="687"/>
      <w:gridCol w:w="2864"/>
    </w:tblGrid>
    <w:tr w:rsidR="000854FC" w:rsidRPr="00DB696C" w14:paraId="691EDE47" w14:textId="77777777" w:rsidTr="004346BD">
      <w:tc>
        <w:tcPr>
          <w:tcW w:w="6345" w:type="dxa"/>
          <w:gridSpan w:val="2"/>
          <w:vAlign w:val="bottom"/>
        </w:tcPr>
        <w:p w14:paraId="67759831" w14:textId="77777777" w:rsidR="000854FC" w:rsidRPr="00DB696C" w:rsidRDefault="004346BD" w:rsidP="00B6723D">
          <w:pPr>
            <w:spacing w:before="120"/>
            <w:rPr>
              <w:rFonts w:ascii="Garamond" w:hAnsi="Garamond" w:cs="Calibri"/>
              <w:sz w:val="36"/>
              <w:szCs w:val="36"/>
            </w:rPr>
          </w:pPr>
          <w:r w:rsidRPr="00DB696C">
            <w:rPr>
              <w:rFonts w:ascii="Garamond" w:hAnsi="Garamond" w:cs="Calibri"/>
              <w:color w:val="808080"/>
              <w:sz w:val="36"/>
              <w:szCs w:val="36"/>
            </w:rPr>
            <w:t>Geschäftsordnung des Gemeinderat</w:t>
          </w:r>
          <w:r w:rsidR="00617203">
            <w:rPr>
              <w:rFonts w:ascii="Garamond" w:hAnsi="Garamond" w:cs="Calibri"/>
              <w:color w:val="808080"/>
              <w:sz w:val="36"/>
              <w:szCs w:val="36"/>
            </w:rPr>
            <w:t>e</w:t>
          </w:r>
          <w:r w:rsidRPr="00DB696C">
            <w:rPr>
              <w:rFonts w:ascii="Garamond" w:hAnsi="Garamond" w:cs="Calibri"/>
              <w:color w:val="808080"/>
              <w:sz w:val="36"/>
              <w:szCs w:val="36"/>
            </w:rPr>
            <w:t>s</w:t>
          </w:r>
        </w:p>
      </w:tc>
      <w:tc>
        <w:tcPr>
          <w:tcW w:w="2867" w:type="dxa"/>
        </w:tcPr>
        <w:p w14:paraId="255C831E" w14:textId="77777777" w:rsidR="000854FC" w:rsidRPr="00DB696C" w:rsidRDefault="00982DE3" w:rsidP="00DB26E0">
          <w:pPr>
            <w:pStyle w:val="Kopfzeile"/>
            <w:jc w:val="right"/>
            <w:rPr>
              <w:rFonts w:ascii="Garamond" w:hAnsi="Garamond" w:cs="Calibri"/>
            </w:rPr>
          </w:pPr>
          <w:r w:rsidRPr="00DB696C">
            <w:rPr>
              <w:rFonts w:ascii="Garamond" w:hAnsi="Garamond" w:cs="Calibri"/>
              <w:noProof/>
              <w:lang w:eastAsia="de-DE"/>
            </w:rPr>
            <w:drawing>
              <wp:inline distT="0" distB="0" distL="0" distR="0" wp14:anchorId="5EF63B48" wp14:editId="274D2B80">
                <wp:extent cx="1619250" cy="857250"/>
                <wp:effectExtent l="19050" t="0" r="0" b="0"/>
                <wp:docPr id="1" name="Bild 1" descr="gesamt_gruen_vorl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samt_gruen_vorl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B19" w:rsidRPr="00DB696C" w14:paraId="0365930D" w14:textId="77777777" w:rsidTr="00DB26E0">
      <w:tc>
        <w:tcPr>
          <w:tcW w:w="5637" w:type="dxa"/>
          <w:tcBorders>
            <w:bottom w:val="single" w:sz="12" w:space="0" w:color="808080"/>
          </w:tcBorders>
          <w:vAlign w:val="bottom"/>
        </w:tcPr>
        <w:p w14:paraId="60423577" w14:textId="77777777" w:rsidR="00323B19" w:rsidRPr="00DB696C" w:rsidRDefault="00323B19" w:rsidP="000854FC">
          <w:pPr>
            <w:pStyle w:val="Kopfzeile"/>
            <w:rPr>
              <w:rFonts w:ascii="Garamond" w:hAnsi="Garamond" w:cs="Calibri"/>
              <w:color w:val="096533"/>
              <w:sz w:val="10"/>
              <w:szCs w:val="10"/>
            </w:rPr>
          </w:pPr>
        </w:p>
      </w:tc>
      <w:tc>
        <w:tcPr>
          <w:tcW w:w="3575" w:type="dxa"/>
          <w:gridSpan w:val="2"/>
          <w:tcBorders>
            <w:bottom w:val="single" w:sz="12" w:space="0" w:color="808080"/>
          </w:tcBorders>
        </w:tcPr>
        <w:p w14:paraId="6709F0BE" w14:textId="77777777" w:rsidR="00323B19" w:rsidRPr="00DB696C" w:rsidRDefault="00323B19" w:rsidP="00DB26E0">
          <w:pPr>
            <w:pStyle w:val="Kopfzeile"/>
            <w:jc w:val="right"/>
            <w:rPr>
              <w:rFonts w:ascii="Garamond" w:hAnsi="Garamond" w:cs="Calibri"/>
              <w:sz w:val="10"/>
              <w:szCs w:val="10"/>
            </w:rPr>
          </w:pPr>
        </w:p>
      </w:tc>
    </w:tr>
  </w:tbl>
  <w:p w14:paraId="6AC70E05" w14:textId="77777777" w:rsidR="000854FC" w:rsidRPr="00DB696C" w:rsidRDefault="000854FC">
    <w:pPr>
      <w:pStyle w:val="Kopfzeile"/>
      <w:rPr>
        <w:rFonts w:ascii="Garamond" w:hAnsi="Garamond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E6"/>
    <w:multiLevelType w:val="hybridMultilevel"/>
    <w:tmpl w:val="7F94AD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4C2"/>
    <w:multiLevelType w:val="hybridMultilevel"/>
    <w:tmpl w:val="43B4A2C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DF5"/>
    <w:multiLevelType w:val="hybridMultilevel"/>
    <w:tmpl w:val="70722226"/>
    <w:lvl w:ilvl="0" w:tplc="BB008BF0">
      <w:start w:val="1"/>
      <w:numFmt w:val="decimal"/>
      <w:lvlText w:val="(%1)"/>
      <w:lvlJc w:val="left"/>
      <w:pPr>
        <w:ind w:left="78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B8D617F"/>
    <w:multiLevelType w:val="hybridMultilevel"/>
    <w:tmpl w:val="70722226"/>
    <w:lvl w:ilvl="0" w:tplc="BB008BF0">
      <w:start w:val="1"/>
      <w:numFmt w:val="decimal"/>
      <w:lvlText w:val="(%1)"/>
      <w:lvlJc w:val="left"/>
      <w:pPr>
        <w:ind w:left="78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F1B4286"/>
    <w:multiLevelType w:val="hybridMultilevel"/>
    <w:tmpl w:val="7E0E653A"/>
    <w:lvl w:ilvl="0" w:tplc="BB008BF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377"/>
    <w:multiLevelType w:val="hybridMultilevel"/>
    <w:tmpl w:val="56161E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DB8"/>
    <w:multiLevelType w:val="hybridMultilevel"/>
    <w:tmpl w:val="D2F6B1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772"/>
    <w:multiLevelType w:val="hybridMultilevel"/>
    <w:tmpl w:val="BC32693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68C8"/>
    <w:multiLevelType w:val="hybridMultilevel"/>
    <w:tmpl w:val="0D000ABE"/>
    <w:lvl w:ilvl="0" w:tplc="BB008BF0">
      <w:start w:val="1"/>
      <w:numFmt w:val="decimal"/>
      <w:lvlText w:val="(%1)"/>
      <w:lvlJc w:val="left"/>
      <w:pPr>
        <w:ind w:left="78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1F669FB"/>
    <w:multiLevelType w:val="hybridMultilevel"/>
    <w:tmpl w:val="2468EC6C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C14B8"/>
    <w:multiLevelType w:val="hybridMultilevel"/>
    <w:tmpl w:val="A3543A7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3271E"/>
    <w:multiLevelType w:val="hybridMultilevel"/>
    <w:tmpl w:val="D9228C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181D"/>
    <w:multiLevelType w:val="hybridMultilevel"/>
    <w:tmpl w:val="70722226"/>
    <w:lvl w:ilvl="0" w:tplc="BB008BF0">
      <w:start w:val="1"/>
      <w:numFmt w:val="decimal"/>
      <w:lvlText w:val="(%1)"/>
      <w:lvlJc w:val="left"/>
      <w:pPr>
        <w:ind w:left="78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3345322"/>
    <w:multiLevelType w:val="hybridMultilevel"/>
    <w:tmpl w:val="FB7EA160"/>
    <w:lvl w:ilvl="0" w:tplc="BB008BF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3746"/>
    <w:multiLevelType w:val="hybridMultilevel"/>
    <w:tmpl w:val="52EC8EDC"/>
    <w:lvl w:ilvl="0" w:tplc="BB008BF0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522B0FF6"/>
    <w:multiLevelType w:val="hybridMultilevel"/>
    <w:tmpl w:val="02CEDC78"/>
    <w:lvl w:ilvl="0" w:tplc="BB008BF0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A39"/>
    <w:multiLevelType w:val="hybridMultilevel"/>
    <w:tmpl w:val="9676C63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975C1"/>
    <w:multiLevelType w:val="hybridMultilevel"/>
    <w:tmpl w:val="7F94AD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14825"/>
    <w:multiLevelType w:val="hybridMultilevel"/>
    <w:tmpl w:val="0592F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43F07"/>
    <w:multiLevelType w:val="hybridMultilevel"/>
    <w:tmpl w:val="5E28882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B44AC"/>
    <w:multiLevelType w:val="hybridMultilevel"/>
    <w:tmpl w:val="6F544D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66D5"/>
    <w:multiLevelType w:val="hybridMultilevel"/>
    <w:tmpl w:val="A91AD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381A"/>
    <w:multiLevelType w:val="hybridMultilevel"/>
    <w:tmpl w:val="13760CA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6"/>
  </w:num>
  <w:num w:numId="5">
    <w:abstractNumId w:val="0"/>
  </w:num>
  <w:num w:numId="6">
    <w:abstractNumId w:val="7"/>
  </w:num>
  <w:num w:numId="7">
    <w:abstractNumId w:val="19"/>
  </w:num>
  <w:num w:numId="8">
    <w:abstractNumId w:val="22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20"/>
  </w:num>
  <w:num w:numId="17">
    <w:abstractNumId w:val="2"/>
  </w:num>
  <w:num w:numId="18">
    <w:abstractNumId w:val="15"/>
  </w:num>
  <w:num w:numId="19">
    <w:abstractNumId w:val="10"/>
  </w:num>
  <w:num w:numId="20">
    <w:abstractNumId w:val="3"/>
  </w:num>
  <w:num w:numId="21">
    <w:abstractNumId w:val="1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E3"/>
    <w:rsid w:val="00053D19"/>
    <w:rsid w:val="000854FC"/>
    <w:rsid w:val="0008605D"/>
    <w:rsid w:val="000931C0"/>
    <w:rsid w:val="001334BF"/>
    <w:rsid w:val="00137F5F"/>
    <w:rsid w:val="00162FE2"/>
    <w:rsid w:val="001C735A"/>
    <w:rsid w:val="001E61B0"/>
    <w:rsid w:val="00225C45"/>
    <w:rsid w:val="0026364B"/>
    <w:rsid w:val="002F6B55"/>
    <w:rsid w:val="00323B19"/>
    <w:rsid w:val="0032701F"/>
    <w:rsid w:val="00394AD3"/>
    <w:rsid w:val="003B1724"/>
    <w:rsid w:val="003D16AA"/>
    <w:rsid w:val="003D218F"/>
    <w:rsid w:val="003F4E77"/>
    <w:rsid w:val="004346BD"/>
    <w:rsid w:val="004902A7"/>
    <w:rsid w:val="004F71AD"/>
    <w:rsid w:val="005553A6"/>
    <w:rsid w:val="00590EF0"/>
    <w:rsid w:val="005D7AE0"/>
    <w:rsid w:val="005E30D0"/>
    <w:rsid w:val="005E705D"/>
    <w:rsid w:val="00617203"/>
    <w:rsid w:val="006978CE"/>
    <w:rsid w:val="006F5876"/>
    <w:rsid w:val="006F76DC"/>
    <w:rsid w:val="00707B46"/>
    <w:rsid w:val="007343B9"/>
    <w:rsid w:val="007A0D0A"/>
    <w:rsid w:val="007C1C21"/>
    <w:rsid w:val="007F7573"/>
    <w:rsid w:val="00835383"/>
    <w:rsid w:val="008715DA"/>
    <w:rsid w:val="008740FD"/>
    <w:rsid w:val="008D50D8"/>
    <w:rsid w:val="009308FA"/>
    <w:rsid w:val="00982DE3"/>
    <w:rsid w:val="00A27738"/>
    <w:rsid w:val="00B20BB4"/>
    <w:rsid w:val="00B6723D"/>
    <w:rsid w:val="00BB0025"/>
    <w:rsid w:val="00BB2D45"/>
    <w:rsid w:val="00C44661"/>
    <w:rsid w:val="00C710B8"/>
    <w:rsid w:val="00D11BA2"/>
    <w:rsid w:val="00DA7E70"/>
    <w:rsid w:val="00DB26E0"/>
    <w:rsid w:val="00DB569C"/>
    <w:rsid w:val="00DB696C"/>
    <w:rsid w:val="00DE13E5"/>
    <w:rsid w:val="00E4482B"/>
    <w:rsid w:val="00E458F6"/>
    <w:rsid w:val="00E72631"/>
    <w:rsid w:val="00E852F4"/>
    <w:rsid w:val="00EA6CF1"/>
    <w:rsid w:val="00EB699B"/>
    <w:rsid w:val="00EF1D00"/>
    <w:rsid w:val="00F36F6D"/>
    <w:rsid w:val="00F86667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0FC57"/>
  <w15:docId w15:val="{8C81779F-4826-4D58-93EA-B848D64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8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0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FC"/>
  </w:style>
  <w:style w:type="paragraph" w:styleId="Fuzeile">
    <w:name w:val="footer"/>
    <w:basedOn w:val="Standard"/>
    <w:link w:val="FuzeileZchn"/>
    <w:uiPriority w:val="99"/>
    <w:unhideWhenUsed/>
    <w:rsid w:val="0008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4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B0025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D7A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757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A0D0A"/>
    <w:pPr>
      <w:numPr>
        <w:ilvl w:val="1"/>
      </w:numPr>
      <w:spacing w:after="160"/>
    </w:pPr>
    <w:rPr>
      <w:rFonts w:ascii="Garamond" w:eastAsiaTheme="minorEastAsia" w:hAnsi="Garamond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D0A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0D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jonas stelzer</cp:lastModifiedBy>
  <cp:revision>2</cp:revision>
  <cp:lastPrinted>2021-04-16T05:42:00Z</cp:lastPrinted>
  <dcterms:created xsi:type="dcterms:W3CDTF">2022-02-16T13:47:00Z</dcterms:created>
  <dcterms:modified xsi:type="dcterms:W3CDTF">2022-02-16T13:47:00Z</dcterms:modified>
</cp:coreProperties>
</file>